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47042" w14:textId="77777777" w:rsidR="00C35AB7" w:rsidRPr="005D5116" w:rsidRDefault="00010AE5">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5D5116">
        <w:rPr>
          <w:rFonts w:ascii="Times New Roman" w:eastAsia="Times New Roman" w:hAnsi="Times New Roman" w:cs="Times New Roman"/>
          <w:b/>
          <w:sz w:val="24"/>
          <w:szCs w:val="24"/>
          <w:lang w:val="lt-LT"/>
        </w:rPr>
        <w:t>AIŠKINAMASIS RAŠTAS</w:t>
      </w:r>
    </w:p>
    <w:p w14:paraId="191CCA46" w14:textId="593FF478" w:rsidR="00CE7509" w:rsidRPr="00CE7509" w:rsidRDefault="00130DF3" w:rsidP="00CE7509">
      <w:pPr>
        <w:tabs>
          <w:tab w:val="left" w:pos="0"/>
        </w:tabs>
        <w:spacing w:after="0" w:line="240" w:lineRule="auto"/>
        <w:jc w:val="center"/>
        <w:rPr>
          <w:rFonts w:ascii="Times New Roman" w:eastAsia="Times New Roman" w:hAnsi="Times New Roman" w:cs="Times New Roman"/>
          <w:b/>
          <w:bCs/>
          <w:sz w:val="24"/>
          <w:szCs w:val="24"/>
          <w:lang w:val="lt-LT"/>
        </w:rPr>
      </w:pPr>
      <w:r w:rsidRPr="005D5116">
        <w:rPr>
          <w:rFonts w:ascii="Times New Roman" w:eastAsia="Times New Roman" w:hAnsi="Times New Roman" w:cs="Times New Roman"/>
          <w:b/>
          <w:bCs/>
          <w:sz w:val="24"/>
          <w:szCs w:val="24"/>
          <w:lang w:val="lt-LT"/>
        </w:rPr>
        <w:t>PRIE</w:t>
      </w:r>
      <w:r w:rsidR="00CE7509" w:rsidRPr="00CE7509">
        <w:rPr>
          <w:rFonts w:ascii="Times New Roman" w:eastAsia="Times New Roman" w:hAnsi="Times New Roman" w:cs="Times New Roman"/>
          <w:b/>
          <w:bCs/>
          <w:sz w:val="24"/>
          <w:szCs w:val="24"/>
          <w:lang w:val="lt-LT"/>
        </w:rPr>
        <w:t xml:space="preserve"> SKUODO RAJONO SAVIVALDYBĖS TARYBOS SPRENDIMO PROJEKTO</w:t>
      </w:r>
    </w:p>
    <w:p w14:paraId="2E0366E5" w14:textId="4FBE3D5A" w:rsidR="0036676D" w:rsidRPr="0036676D" w:rsidRDefault="0036676D" w:rsidP="00CE7509">
      <w:pPr>
        <w:spacing w:after="0" w:line="240" w:lineRule="auto"/>
        <w:jc w:val="center"/>
        <w:rPr>
          <w:rFonts w:ascii="Times New Roman" w:eastAsia="Times New Roman" w:hAnsi="Times New Roman" w:cs="Times New Roman"/>
          <w:b/>
          <w:caps/>
          <w:color w:val="000000"/>
          <w:sz w:val="24"/>
          <w:szCs w:val="24"/>
          <w:lang w:val="lt-LT" w:eastAsia="lt-LT"/>
        </w:rPr>
      </w:pPr>
      <w:r w:rsidRPr="0036676D">
        <w:rPr>
          <w:rFonts w:ascii="Times New Roman" w:eastAsia="Times New Roman" w:hAnsi="Times New Roman" w:cs="Times New Roman"/>
          <w:b/>
          <w:color w:val="000000"/>
          <w:sz w:val="24"/>
          <w:szCs w:val="24"/>
          <w:lang w:val="lt-LT" w:eastAsia="lt-LT"/>
        </w:rPr>
        <w:t xml:space="preserve">DĖL SKUODO RAJONO SAVIVALDYBĖS TERITORIJOJE ESANČIŲ VALSTYBEI NUOSAVYBĖS TEISE PRIKLAUSANČIŲ MELIORACIJOS STATINIŲ IR MELIORACIJOS SISTEMŲ REMONTO DARBŲ 2026 M. EILIŠKUMO SĄRAŠO IR PLANUOJAMŲ ATLIKTI MELIORACIJOS DARBŲ SĄRAŠO IR ŠIEMS DARBAMS VALSTYBĖS BIUDŽETO IR SAVIVALDYBĖS BIUDŽETO LĖŠŲ PANAUDOJIMO 3 METŲ PROGRAMOS </w:t>
      </w:r>
      <w:r w:rsidRPr="0036676D">
        <w:rPr>
          <w:rFonts w:ascii="Times New Roman" w:eastAsia="Times New Roman" w:hAnsi="Times New Roman" w:cs="Times New Roman"/>
          <w:b/>
          <w:caps/>
          <w:color w:val="000000"/>
          <w:sz w:val="24"/>
          <w:szCs w:val="24"/>
          <w:lang w:val="lt-LT" w:eastAsia="lt-LT"/>
        </w:rPr>
        <w:t>patvirtinimo</w:t>
      </w:r>
    </w:p>
    <w:p w14:paraId="0041FADF" w14:textId="538F3AFA" w:rsidR="001B02E0" w:rsidRPr="001B02E0" w:rsidRDefault="001B02E0" w:rsidP="0036676D">
      <w:pPr>
        <w:spacing w:after="0" w:line="240" w:lineRule="auto"/>
        <w:jc w:val="center"/>
        <w:rPr>
          <w:rFonts w:ascii="Times New Roman" w:eastAsia="Times New Roman" w:hAnsi="Times New Roman" w:cs="Times New Roman"/>
          <w:b/>
          <w:bCs/>
          <w:sz w:val="24"/>
          <w:szCs w:val="24"/>
          <w:lang w:val="lt-LT"/>
        </w:rPr>
      </w:pPr>
    </w:p>
    <w:p w14:paraId="76276A17" w14:textId="5BC20F34" w:rsidR="00C35AB7" w:rsidRDefault="00010AE5">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2026 m.</w:t>
      </w:r>
      <w:r w:rsidR="00017592">
        <w:rPr>
          <w:rFonts w:ascii="Times New Roman" w:eastAsia="Times New Roman" w:hAnsi="Times New Roman" w:cs="Times New Roman"/>
          <w:bCs/>
          <w:sz w:val="24"/>
          <w:szCs w:val="24"/>
          <w:lang w:val="lt-LT" w:eastAsia="ja-JP"/>
        </w:rPr>
        <w:t xml:space="preserve"> </w:t>
      </w:r>
      <w:r w:rsidR="00BC4AB4">
        <w:rPr>
          <w:rFonts w:ascii="Times New Roman" w:eastAsia="Times New Roman" w:hAnsi="Times New Roman" w:cs="Times New Roman"/>
          <w:bCs/>
          <w:sz w:val="24"/>
          <w:szCs w:val="24"/>
          <w:lang w:val="lt-LT" w:eastAsia="ja-JP"/>
        </w:rPr>
        <w:t>kovo</w:t>
      </w:r>
      <w:r w:rsidR="00017592">
        <w:rPr>
          <w:rFonts w:ascii="Times New Roman" w:eastAsia="Times New Roman" w:hAnsi="Times New Roman" w:cs="Times New Roman"/>
          <w:bCs/>
          <w:sz w:val="24"/>
          <w:szCs w:val="24"/>
          <w:lang w:val="lt-LT" w:eastAsia="ja-JP"/>
        </w:rPr>
        <w:t xml:space="preserve"> </w:t>
      </w:r>
      <w:r w:rsidR="001D797F">
        <w:rPr>
          <w:rFonts w:ascii="Times New Roman" w:eastAsia="Times New Roman" w:hAnsi="Times New Roman" w:cs="Times New Roman"/>
          <w:bCs/>
          <w:sz w:val="24"/>
          <w:szCs w:val="24"/>
          <w:lang w:val="lt-LT" w:eastAsia="ja-JP"/>
        </w:rPr>
        <w:t xml:space="preserve">16 </w:t>
      </w:r>
      <w:r>
        <w:rPr>
          <w:rFonts w:ascii="Times New Roman" w:eastAsia="Times New Roman" w:hAnsi="Times New Roman" w:cs="Times New Roman"/>
          <w:bCs/>
          <w:sz w:val="24"/>
          <w:szCs w:val="24"/>
          <w:lang w:val="lt-LT" w:eastAsia="ja-JP"/>
        </w:rPr>
        <w:t>d. Nr. T10-</w:t>
      </w:r>
      <w:r w:rsidR="001D797F">
        <w:rPr>
          <w:rFonts w:ascii="Times New Roman" w:eastAsia="Times New Roman" w:hAnsi="Times New Roman" w:cs="Times New Roman"/>
          <w:bCs/>
          <w:sz w:val="24"/>
          <w:szCs w:val="24"/>
          <w:lang w:val="lt-LT" w:eastAsia="ja-JP"/>
        </w:rPr>
        <w:t>59</w:t>
      </w:r>
    </w:p>
    <w:p w14:paraId="611DF455" w14:textId="77777777" w:rsidR="00C35AB7" w:rsidRDefault="00010AE5">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55334402" w14:textId="77777777" w:rsidR="00C35AB7" w:rsidRDefault="00C35AB7">
      <w:pPr>
        <w:spacing w:after="0" w:line="240" w:lineRule="auto"/>
        <w:ind w:firstLine="1247"/>
        <w:rPr>
          <w:rFonts w:ascii="Times New Roman" w:eastAsia="Times New Roman" w:hAnsi="Times New Roman" w:cs="Times New Roman"/>
          <w:bCs/>
          <w:sz w:val="24"/>
          <w:szCs w:val="24"/>
          <w:lang w:val="lt-LT" w:eastAsia="ja-JP"/>
        </w:rPr>
      </w:pPr>
    </w:p>
    <w:p w14:paraId="2AC4E67B" w14:textId="77777777" w:rsidR="00C35AB7" w:rsidRDefault="00010AE5" w:rsidP="00CE75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08437AD8" w14:textId="6B28B900" w:rsidR="001B02E0" w:rsidRPr="001B02E0" w:rsidRDefault="001B02E0" w:rsidP="00CE7509">
      <w:pPr>
        <w:pStyle w:val="Pagrindiniotekstotrauka2"/>
        <w:spacing w:after="0" w:line="240" w:lineRule="auto"/>
        <w:ind w:left="0" w:firstLine="1247"/>
        <w:jc w:val="both"/>
        <w:rPr>
          <w:rFonts w:eastAsiaTheme="minorHAnsi"/>
          <w:bCs/>
        </w:rPr>
      </w:pPr>
      <w:r w:rsidRPr="001B02E0">
        <w:rPr>
          <w:rFonts w:eastAsiaTheme="minorHAnsi"/>
          <w:bCs/>
        </w:rPr>
        <w:t>Šio sprendimo tiksl</w:t>
      </w:r>
      <w:r w:rsidR="00CE7509">
        <w:rPr>
          <w:rFonts w:eastAsiaTheme="minorHAnsi"/>
          <w:bCs/>
        </w:rPr>
        <w:t>as</w:t>
      </w:r>
      <w:r w:rsidRPr="001B02E0">
        <w:rPr>
          <w:rFonts w:eastAsiaTheme="minorHAnsi"/>
          <w:bCs/>
        </w:rPr>
        <w:t xml:space="preserve"> – patvirtinti 2026 metų prioritetinių melioracijos darbų, kurie finansuojami valstybės biudžeto lėšomis, sąrašą bei planuojamų atlikti melioracijos darbų sąrašą ir šiems darbams </w:t>
      </w:r>
      <w:bookmarkStart w:id="0" w:name="_Hlk223421039"/>
      <w:r w:rsidRPr="001B02E0">
        <w:rPr>
          <w:rFonts w:eastAsiaTheme="minorHAnsi"/>
          <w:bCs/>
        </w:rPr>
        <w:t xml:space="preserve">valstybės biudžeto lėšų panaudojimo 3 metų programą </w:t>
      </w:r>
      <w:bookmarkEnd w:id="0"/>
      <w:r w:rsidRPr="001B02E0">
        <w:rPr>
          <w:rFonts w:eastAsiaTheme="minorHAnsi"/>
          <w:bCs/>
        </w:rPr>
        <w:t>(</w:t>
      </w:r>
      <w:r w:rsidR="007B41B2" w:rsidRPr="007B41B2">
        <w:rPr>
          <w:lang w:val="x-none" w:eastAsia="x-none"/>
        </w:rPr>
        <w:t xml:space="preserve">toliau – </w:t>
      </w:r>
      <w:bookmarkStart w:id="1" w:name="_Hlk223436099"/>
      <w:bookmarkStart w:id="2" w:name="_Hlk223438510"/>
      <w:r w:rsidR="007B41B2" w:rsidRPr="007B41B2">
        <w:rPr>
          <w:lang w:val="x-none" w:eastAsia="x-none"/>
        </w:rPr>
        <w:t xml:space="preserve">2026–2028 metų </w:t>
      </w:r>
      <w:bookmarkEnd w:id="1"/>
      <w:r w:rsidR="007B41B2" w:rsidRPr="007B41B2">
        <w:rPr>
          <w:lang w:val="x-none" w:eastAsia="x-none"/>
        </w:rPr>
        <w:t>programa</w:t>
      </w:r>
      <w:bookmarkEnd w:id="2"/>
      <w:r w:rsidRPr="001B02E0">
        <w:rPr>
          <w:rFonts w:eastAsiaTheme="minorHAnsi"/>
          <w:bCs/>
        </w:rPr>
        <w:t xml:space="preserve">). </w:t>
      </w:r>
    </w:p>
    <w:p w14:paraId="795090C7" w14:textId="77777777" w:rsidR="00D05F05" w:rsidRDefault="00D05F05" w:rsidP="00CE7509">
      <w:pPr>
        <w:spacing w:after="0" w:line="240" w:lineRule="auto"/>
        <w:ind w:firstLine="1247"/>
        <w:jc w:val="both"/>
        <w:rPr>
          <w:rFonts w:ascii="Times New Roman" w:hAnsi="Times New Roman" w:cs="Times New Roman"/>
          <w:b/>
          <w:sz w:val="24"/>
          <w:szCs w:val="24"/>
          <w:lang w:val="lt-LT"/>
        </w:rPr>
      </w:pPr>
    </w:p>
    <w:p w14:paraId="5D2E5784" w14:textId="5C2B044B" w:rsidR="00C35AB7" w:rsidRPr="00400635" w:rsidRDefault="00010AE5" w:rsidP="00CE7509">
      <w:pPr>
        <w:spacing w:after="0" w:line="240" w:lineRule="auto"/>
        <w:ind w:firstLine="1247"/>
        <w:jc w:val="both"/>
        <w:rPr>
          <w:rFonts w:ascii="Times New Roman" w:hAnsi="Times New Roman" w:cs="Times New Roman"/>
          <w:b/>
          <w:sz w:val="24"/>
          <w:szCs w:val="24"/>
          <w:lang w:val="lt-LT"/>
        </w:rPr>
      </w:pPr>
      <w:r w:rsidRPr="00400635">
        <w:rPr>
          <w:rFonts w:ascii="Times New Roman" w:hAnsi="Times New Roman" w:cs="Times New Roman"/>
          <w:b/>
          <w:sz w:val="24"/>
          <w:szCs w:val="24"/>
          <w:lang w:val="lt-LT"/>
        </w:rPr>
        <w:t>2. Siūlomos teisinio reguliavimo nuostatos.</w:t>
      </w:r>
    </w:p>
    <w:p w14:paraId="694DFDAD" w14:textId="77777777" w:rsidR="00D05F05" w:rsidRPr="001B02E0" w:rsidRDefault="00D05F05" w:rsidP="00D05F05">
      <w:pPr>
        <w:pStyle w:val="Pagrindiniotekstotrauka2"/>
        <w:spacing w:after="0" w:line="240" w:lineRule="auto"/>
        <w:ind w:left="0" w:firstLine="1247"/>
        <w:jc w:val="both"/>
        <w:rPr>
          <w:rFonts w:eastAsiaTheme="minorHAnsi"/>
          <w:bCs/>
        </w:rPr>
      </w:pPr>
      <w:r w:rsidRPr="001B02E0">
        <w:rPr>
          <w:rFonts w:eastAsiaTheme="minorHAnsi"/>
          <w:bCs/>
        </w:rPr>
        <w:t>Lietuvos Respublikos žemės ūkio ministras 2005 m. gegužės 12 d. įsakymu Nr. 3D-271 „</w:t>
      </w:r>
      <w:bookmarkStart w:id="3" w:name="_Hlk223436377"/>
      <w:r w:rsidRPr="001B02E0">
        <w:rPr>
          <w:rFonts w:eastAsiaTheme="minorHAnsi"/>
          <w:bCs/>
        </w:rPr>
        <w:t>Dėl valstybės biudžeto specialiosiomis tikslinėmis dotacijomis einamiesiems tikslams finansuojamų melioracijos darbų žemės ūkio paskirties žemėje prioritetų</w:t>
      </w:r>
      <w:bookmarkEnd w:id="3"/>
      <w:r w:rsidRPr="001B02E0">
        <w:rPr>
          <w:rFonts w:eastAsiaTheme="minorHAnsi"/>
          <w:bCs/>
        </w:rPr>
        <w:t>“ nustatė valstybės lėšomis finansuojamų melioracijos darbų prioritetus. Taip pat Lietuvos Respublikos žemės ūkio ministras 2026 m. vasario 19 d. įsakymu Nr. 3D-79 „Dėl žemės ūkio ministro 2013 m. kovo 21 d. įsakymo Nr. 3D-211 „Dėl Valstybei nuosavybės teise priklausančių melioracijos statinių ir melioracijos sistemų naudojimo ir priežiūros, darbų apimčių nustatymo ir melioracijos darbų finansavimo taisyklių patvirtinimo“ pakeitimo“ pakeitė ir išdėstė nauja redakcija</w:t>
      </w:r>
      <w:r>
        <w:rPr>
          <w:rFonts w:eastAsiaTheme="minorHAnsi"/>
          <w:bCs/>
        </w:rPr>
        <w:t xml:space="preserve"> </w:t>
      </w:r>
      <w:r w:rsidRPr="001B02E0">
        <w:rPr>
          <w:rFonts w:eastAsiaTheme="minorHAnsi"/>
          <w:bCs/>
        </w:rPr>
        <w:t xml:space="preserve">Valstybei nuosavybės teise priklausančių melioracijos statinių ir melioracijos sistemų naudojimo ir priežiūros, darbų apimčių nustatymo ir melioracijos darbų finansavimo taisykles (toliau – Taisyklės). Jose nustatyta valstybei nuosavybės teise priklausančių melioracijos ir hidrotechnikos statinių bei melioracijos sistemų priežiūros ir remonto darbų apimčių nustatymo ir šių darbų finansavimo tvarka. </w:t>
      </w:r>
    </w:p>
    <w:p w14:paraId="7009D3CD" w14:textId="77777777" w:rsidR="00D05F05" w:rsidRPr="005D5116" w:rsidRDefault="00D05F05" w:rsidP="00D05F05">
      <w:pPr>
        <w:pStyle w:val="Pagrindiniotekstotrauka2"/>
        <w:spacing w:after="0" w:line="240" w:lineRule="auto"/>
        <w:ind w:left="0" w:firstLine="1247"/>
        <w:jc w:val="both"/>
        <w:rPr>
          <w:rFonts w:eastAsiaTheme="minorHAnsi"/>
          <w:bCs/>
        </w:rPr>
      </w:pPr>
      <w:r w:rsidRPr="001B02E0">
        <w:rPr>
          <w:rFonts w:eastAsiaTheme="minorHAnsi"/>
          <w:bCs/>
        </w:rPr>
        <w:t>Vadovaujantis Taisyklių 3 punktu, melioracijos statinių naudojimas ir priežiūra vykdom</w:t>
      </w:r>
      <w:r>
        <w:rPr>
          <w:rFonts w:eastAsiaTheme="minorHAnsi"/>
          <w:bCs/>
        </w:rPr>
        <w:t>i</w:t>
      </w:r>
      <w:r w:rsidRPr="001B02E0">
        <w:rPr>
          <w:rFonts w:eastAsiaTheme="minorHAnsi"/>
          <w:bCs/>
        </w:rPr>
        <w:t xml:space="preserve"> pagal melioracijos statinių būklės vertinimo duomenis, savivaldybės tarybos patvirtintas trejų metų melioracijos statinių priežiūros, remonto darbų programas, o šioms programoms įgyvendinti rengia ir tvirtina melioracijos statinių ir sistemų remonto darbų eiliškumo sąrašą (toliau – Prioritetinis sąrašas). Šis sąrašas privalo būti rengiamas atsižvelgiant į Lietuvos Respublikos žemės ūkio ministro 2024 m. spalio 23 d. įsakymą Nr. 3D-744 „Dėl Valstybei nuosavybės teise priklausančių melioracijos statinių ir melioracijos sistemų avarinių gedimų šalinimo ir remonto darbų prioritetų nustatymo tvarkos aprašo patvirtinimo“ ir pagal Valstybės lėšomis finansuojamų melioracijos darbų žemės ūkio paskirties žemėje sąrašo, patvirtinto </w:t>
      </w:r>
      <w:r w:rsidRPr="005D5116">
        <w:rPr>
          <w:rFonts w:eastAsiaTheme="minorHAnsi"/>
          <w:bCs/>
        </w:rPr>
        <w:t xml:space="preserve">Lietuvos Respublikos žemės ūkio ministro 2005 m. gegužės 12 d. įsakymu Nr. 3D-271 „Dėl valstybės biudžeto specialiosiomis tikslinėmis dotacijomis einamiesiems tikslams finansuojamų melioracijos darbų žemės ūkio paskirties žemėje prioritetų“, prioritetus. </w:t>
      </w:r>
    </w:p>
    <w:p w14:paraId="440F4646" w14:textId="77777777" w:rsidR="00D05F05" w:rsidRPr="005D5116" w:rsidRDefault="00D05F05" w:rsidP="00D05F05">
      <w:pPr>
        <w:pStyle w:val="Pagrindiniotekstotrauka2"/>
        <w:spacing w:after="0" w:line="240" w:lineRule="auto"/>
        <w:ind w:left="0" w:firstLine="1247"/>
        <w:jc w:val="both"/>
        <w:rPr>
          <w:rFonts w:eastAsiaTheme="minorHAnsi"/>
          <w:bCs/>
        </w:rPr>
      </w:pPr>
      <w:r w:rsidRPr="001B02E0">
        <w:rPr>
          <w:rFonts w:eastAsiaTheme="minorHAnsi"/>
          <w:bCs/>
        </w:rPr>
        <w:t xml:space="preserve">2026 m. </w:t>
      </w:r>
      <w:r w:rsidRPr="005D5116">
        <w:rPr>
          <w:rFonts w:eastAsiaTheme="minorHAnsi"/>
          <w:bCs/>
        </w:rPr>
        <w:t xml:space="preserve">Prioritetinį </w:t>
      </w:r>
      <w:r w:rsidRPr="001B02E0">
        <w:rPr>
          <w:rFonts w:eastAsiaTheme="minorHAnsi"/>
          <w:bCs/>
        </w:rPr>
        <w:t>sąrašą sudarė Skuodo rajono savivaldybės administracijos direktoriaus 2025 m. balandžio 10 d. įsakymu Nr. A1-192</w:t>
      </w:r>
      <w:r>
        <w:rPr>
          <w:rFonts w:eastAsiaTheme="minorHAnsi"/>
          <w:bCs/>
        </w:rPr>
        <w:t xml:space="preserve"> </w:t>
      </w:r>
      <w:r w:rsidRPr="001B02E0">
        <w:rPr>
          <w:rFonts w:eastAsiaTheme="minorHAnsi"/>
          <w:bCs/>
        </w:rPr>
        <w:t>„Dėl Skuodo rajono savivaldybės teritorijoje esančių valstybei nuosavybės teise priklausančių melioracijos statinių ir melioracijos sistemų gedimų nustatymo komisijos sudarymo“ sudaryta Skuodo rajono savivaldybės teritorijoje esančių valstybei nuosavybės teise priklausančių melioracijos statinių ir melioracijos sistemų gedimų nustatymo komisija.</w:t>
      </w:r>
      <w:r>
        <w:rPr>
          <w:rFonts w:eastAsiaTheme="minorHAnsi"/>
          <w:bCs/>
        </w:rPr>
        <w:t xml:space="preserve"> </w:t>
      </w:r>
      <w:r w:rsidRPr="005D5116">
        <w:rPr>
          <w:rFonts w:eastAsiaTheme="minorHAnsi"/>
          <w:bCs/>
        </w:rPr>
        <w:t>Prioritetiniame sąraše suplanuoti šie darbai:</w:t>
      </w:r>
    </w:p>
    <w:p w14:paraId="1907CD5D" w14:textId="77777777" w:rsidR="00D05F05" w:rsidRPr="005D5116" w:rsidRDefault="00D05F05" w:rsidP="00D05F05">
      <w:pPr>
        <w:pStyle w:val="Pagrindiniotekstotrauka2"/>
        <w:spacing w:after="0" w:line="240" w:lineRule="auto"/>
        <w:ind w:left="0" w:firstLine="1247"/>
        <w:jc w:val="both"/>
        <w:rPr>
          <w:rFonts w:eastAsiaTheme="minorHAnsi"/>
          <w:bCs/>
        </w:rPr>
      </w:pPr>
      <w:r w:rsidRPr="005D5116">
        <w:rPr>
          <w:rFonts w:eastAsiaTheme="minorHAnsi"/>
          <w:bCs/>
        </w:rPr>
        <w:t xml:space="preserve">Melioracijos grioviams </w:t>
      </w:r>
      <w:r w:rsidRPr="005D5116">
        <w:rPr>
          <w:lang w:eastAsia="ar-SA"/>
        </w:rPr>
        <w:t xml:space="preserve">Š-5, Š-5-2 griovių ir remonto projektavimo darbai atlikti 2025 m. Taip pat 2025 m. parengtas Luknių k. v. Kubiliškės I tvenkinio šachtinės pralaidos remonto darbų techninis projektas. </w:t>
      </w:r>
    </w:p>
    <w:p w14:paraId="5B5E2BC5" w14:textId="77777777" w:rsidR="00D05F05" w:rsidRDefault="00D05F05" w:rsidP="00D05F05">
      <w:pPr>
        <w:pStyle w:val="Pagrindiniotekstotrauka2"/>
        <w:spacing w:after="0" w:line="240" w:lineRule="auto"/>
        <w:ind w:left="0" w:firstLine="1247"/>
        <w:jc w:val="both"/>
        <w:rPr>
          <w:rFonts w:eastAsiaTheme="minorHAnsi"/>
          <w:bCs/>
        </w:rPr>
      </w:pPr>
      <w:r w:rsidRPr="001B02E0">
        <w:rPr>
          <w:rFonts w:eastAsiaTheme="minorHAnsi"/>
          <w:bCs/>
        </w:rPr>
        <w:t>Melioracijos griovių E-6, E-6-1, E-6-4, E-6-4-2</w:t>
      </w:r>
      <w:r>
        <w:rPr>
          <w:rFonts w:eastAsiaTheme="minorHAnsi"/>
          <w:bCs/>
        </w:rPr>
        <w:t xml:space="preserve">, </w:t>
      </w:r>
      <w:r w:rsidRPr="005D5116">
        <w:rPr>
          <w:rFonts w:eastAsiaTheme="minorHAnsi"/>
          <w:bCs/>
        </w:rPr>
        <w:t xml:space="preserve">E-6-4-2 </w:t>
      </w:r>
      <w:r w:rsidRPr="001B02E0">
        <w:rPr>
          <w:rFonts w:eastAsiaTheme="minorHAnsi"/>
          <w:bCs/>
        </w:rPr>
        <w:t xml:space="preserve">ir juose esančių statinių remonto darbai bus vykdomi nupirkus projektavimo paslaugas ir parengus griovių remonto projektus. </w:t>
      </w:r>
    </w:p>
    <w:p w14:paraId="46C20D3E" w14:textId="77777777" w:rsidR="00D05F05" w:rsidRPr="005D5116" w:rsidRDefault="00D05F05" w:rsidP="00D05F05">
      <w:pPr>
        <w:pStyle w:val="Pagrindiniotekstotrauka2"/>
        <w:spacing w:after="0" w:line="240" w:lineRule="auto"/>
        <w:ind w:left="0" w:firstLine="1247"/>
        <w:jc w:val="both"/>
        <w:rPr>
          <w:rFonts w:eastAsiaTheme="minorHAnsi"/>
          <w:bCs/>
        </w:rPr>
      </w:pPr>
      <w:r w:rsidRPr="005D5116">
        <w:rPr>
          <w:rFonts w:eastAsiaTheme="minorHAnsi"/>
          <w:bCs/>
        </w:rPr>
        <w:lastRenderedPageBreak/>
        <w:t>Šiais metais planuojama pirkti melioracijos drenažo remonto projektavimo paslaugas.</w:t>
      </w:r>
    </w:p>
    <w:p w14:paraId="1D82D3D9" w14:textId="77777777" w:rsidR="00D05F05" w:rsidRDefault="00D05F05" w:rsidP="00D05F05">
      <w:pPr>
        <w:pStyle w:val="Pagrindiniotekstotrauka2"/>
        <w:spacing w:after="0" w:line="240" w:lineRule="auto"/>
        <w:ind w:left="0" w:firstLine="1247"/>
        <w:jc w:val="both"/>
        <w:rPr>
          <w:rFonts w:eastAsiaTheme="minorHAnsi"/>
          <w:bCs/>
        </w:rPr>
      </w:pPr>
      <w:r w:rsidRPr="005D5116">
        <w:rPr>
          <w:rFonts w:eastAsiaTheme="minorHAnsi"/>
          <w:bCs/>
        </w:rPr>
        <w:t xml:space="preserve">Melioracijos statinių remonto darbai vykdomi nupirkus projektavimo ir jų ekspertizės  paslaugas bei </w:t>
      </w:r>
      <w:r w:rsidRPr="001B02E0">
        <w:rPr>
          <w:rFonts w:eastAsiaTheme="minorHAnsi"/>
          <w:bCs/>
        </w:rPr>
        <w:t>remonto darbus pagal Viešųjų pirkimų įstatymą. Kad atlikti darbai atitiktų patvirtintą projektą, rangos darbų sutarties reikalavimus, atitinkamų įstatymų, normatyvinių statybos techninių dokumentų bei kitų teisės aktų reikalavimus, objektuose atliekamų darbų metu vykdomos melioracijos statinių techninės priežiūros paslaugos.</w:t>
      </w:r>
    </w:p>
    <w:p w14:paraId="3F05FAE2" w14:textId="77777777" w:rsidR="00D05F05" w:rsidRDefault="00D05F05" w:rsidP="00D05F05">
      <w:pPr>
        <w:pStyle w:val="Pagrindiniotekstotrauka2"/>
        <w:spacing w:after="0" w:line="240" w:lineRule="auto"/>
        <w:ind w:left="0" w:firstLine="1247"/>
        <w:jc w:val="both"/>
        <w:rPr>
          <w:rFonts w:eastAsiaTheme="minorHAnsi"/>
          <w:bCs/>
        </w:rPr>
      </w:pPr>
      <w:bookmarkStart w:id="4" w:name="_Hlk223439260"/>
      <w:r w:rsidRPr="005D5116">
        <w:rPr>
          <w:lang w:val="x-none" w:eastAsia="x-none"/>
        </w:rPr>
        <w:t xml:space="preserve">2026–2028 metų programoje </w:t>
      </w:r>
      <w:bookmarkEnd w:id="4"/>
      <w:r w:rsidRPr="005D5116">
        <w:rPr>
          <w:lang w:val="x-none" w:eastAsia="x-none"/>
        </w:rPr>
        <w:t>suplanuotos</w:t>
      </w:r>
      <w:r w:rsidRPr="005D5116">
        <w:rPr>
          <w:rFonts w:eastAsiaTheme="minorHAnsi"/>
          <w:bCs/>
        </w:rPr>
        <w:t xml:space="preserve"> </w:t>
      </w:r>
      <w:r w:rsidRPr="001B02E0">
        <w:rPr>
          <w:rFonts w:eastAsiaTheme="minorHAnsi"/>
          <w:bCs/>
        </w:rPr>
        <w:t>Melioruotos žemės ir melioracijos statinių apskaitos duomenų rinkinių tvarkymo paslaugos bus perkamos vadovaujantis Viešųjų pirkimų įstatymo 6 str. 12 punktu bei atsižvelgiant į Melioruotos žemės ir melioracijos statinių apskaitos taisykles, patvirtintas Lietuvos Respublikos žemės ūkio ministro 2004 m. balandžio 29 d. įsakymu Nr. 3D-243 „Dėl Melioruotos žemės ir melioracijos statinių apskaitos taisyklių patvirtinimo“. VĮ Žemės ūkio duomenų centrui, vienintelei šalies įstaigai, pavesta vykdyti melioruotos žemės ir melioracijos statinių apskaitos tvarkytojo bei centrinio melioruotos žemės ir melioracijos statinių apskaitos duomenų banko funkcijas.</w:t>
      </w:r>
    </w:p>
    <w:p w14:paraId="63767BC7" w14:textId="77777777" w:rsidR="00D05F05" w:rsidRPr="005D5116" w:rsidRDefault="00D05F05" w:rsidP="00D05F05">
      <w:pPr>
        <w:pStyle w:val="Pagrindiniotekstotrauka2"/>
        <w:spacing w:after="0" w:line="240" w:lineRule="auto"/>
        <w:ind w:left="0" w:firstLine="1247"/>
        <w:jc w:val="both"/>
        <w:rPr>
          <w:rFonts w:eastAsiaTheme="minorHAnsi"/>
          <w:bCs/>
        </w:rPr>
      </w:pPr>
      <w:r w:rsidRPr="005D5116">
        <w:rPr>
          <w:rFonts w:eastAsiaTheme="minorHAnsi"/>
          <w:bCs/>
        </w:rPr>
        <w:t>Taip pat šiais metais planuojama atlikti viešųjų pirkimų nustatyta tvarka pirkimus tiltų apžiūroms atlikti, vykdyti melioracijos griovių, sureguliuotų upelių ir juose esančių statinių  priežiūr</w:t>
      </w:r>
      <w:r>
        <w:rPr>
          <w:rFonts w:eastAsiaTheme="minorHAnsi"/>
          <w:bCs/>
        </w:rPr>
        <w:t>ą</w:t>
      </w:r>
      <w:r w:rsidRPr="005D5116">
        <w:rPr>
          <w:rFonts w:eastAsiaTheme="minorHAnsi"/>
          <w:bCs/>
        </w:rPr>
        <w:t>, įskaitant tiltų ir pralaidų sargšulių atstatymą bei apsauginių turėklų atnaujinimą, augalų ir krūmų šalinimą.</w:t>
      </w:r>
    </w:p>
    <w:p w14:paraId="53776CAA" w14:textId="321CA3AF" w:rsidR="00D05F05" w:rsidRPr="005D5116" w:rsidRDefault="00D05F05" w:rsidP="00D05F05">
      <w:pPr>
        <w:pStyle w:val="Pagrindiniotekstotrauka2"/>
        <w:spacing w:after="0" w:line="240" w:lineRule="auto"/>
        <w:ind w:left="0" w:firstLine="1247"/>
        <w:jc w:val="both"/>
        <w:rPr>
          <w:b/>
        </w:rPr>
      </w:pPr>
      <w:r w:rsidRPr="005D5116">
        <w:t xml:space="preserve">Prioritetinis sąrašas ir 2026–2028 metų programa gali būti tikslinami, atsižvelgiant į įvykdytų viešųjų pirkimų rezultatus. Po viešųjų pirkimų procedūrų gali paaiškėti lėšų trūkumas arba susidaryti lėšų likutis, todėl gali būti keičiamos planuotų darbų apimtys. </w:t>
      </w:r>
      <w:r w:rsidRPr="005D5116">
        <w:rPr>
          <w:bCs/>
          <w:lang w:val="en-US"/>
        </w:rPr>
        <w:t>Neįvykdžius Prioritetiniame sąraše ir 2026–2028 metų programoje suplanuotų darbų, jie būtų perkeliami prioritetine tvarka į kitus metus.</w:t>
      </w:r>
    </w:p>
    <w:p w14:paraId="0BC03CB2" w14:textId="77777777" w:rsidR="00183D58" w:rsidRDefault="00183D58" w:rsidP="00CE7509">
      <w:pPr>
        <w:spacing w:after="0" w:line="240" w:lineRule="auto"/>
        <w:ind w:firstLine="1247"/>
        <w:jc w:val="both"/>
        <w:rPr>
          <w:rFonts w:ascii="Times New Roman" w:hAnsi="Times New Roman" w:cs="Times New Roman"/>
          <w:b/>
          <w:sz w:val="24"/>
          <w:szCs w:val="24"/>
          <w:lang w:val="lt-LT"/>
        </w:rPr>
      </w:pPr>
    </w:p>
    <w:p w14:paraId="7DBD3325" w14:textId="0DC2F867" w:rsidR="00C35AB7" w:rsidRDefault="00010AE5" w:rsidP="00CE7509">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6F742744" w14:textId="31C7E1B7" w:rsidR="00CE7509" w:rsidRPr="001B02E0" w:rsidRDefault="00CE7509" w:rsidP="00CE7509">
      <w:pPr>
        <w:spacing w:after="0" w:line="240" w:lineRule="auto"/>
        <w:ind w:firstLine="1247"/>
        <w:jc w:val="both"/>
        <w:rPr>
          <w:rFonts w:ascii="Times New Roman" w:hAnsi="Times New Roman" w:cs="Times New Roman"/>
          <w:bCs/>
          <w:sz w:val="24"/>
          <w:szCs w:val="24"/>
          <w:lang w:val="x-none"/>
        </w:rPr>
      </w:pPr>
      <w:r w:rsidRPr="001B02E0">
        <w:rPr>
          <w:rFonts w:ascii="Times New Roman" w:hAnsi="Times New Roman" w:cs="Times New Roman"/>
          <w:bCs/>
          <w:sz w:val="24"/>
          <w:szCs w:val="24"/>
          <w:lang w:val="x-none"/>
        </w:rPr>
        <w:t>Patvirtinus</w:t>
      </w:r>
      <w:r w:rsidR="00D05F05">
        <w:rPr>
          <w:rFonts w:ascii="Times New Roman" w:hAnsi="Times New Roman" w:cs="Times New Roman"/>
          <w:bCs/>
          <w:sz w:val="24"/>
          <w:szCs w:val="24"/>
          <w:lang w:val="x-none"/>
        </w:rPr>
        <w:t xml:space="preserve"> sprendimą</w:t>
      </w:r>
      <w:r w:rsidRPr="001B02E0">
        <w:rPr>
          <w:rFonts w:ascii="Times New Roman" w:hAnsi="Times New Roman" w:cs="Times New Roman"/>
          <w:bCs/>
          <w:sz w:val="24"/>
          <w:szCs w:val="24"/>
          <w:lang w:val="x-none"/>
        </w:rPr>
        <w:t xml:space="preserve">, </w:t>
      </w:r>
      <w:r w:rsidR="00D05F05">
        <w:rPr>
          <w:rFonts w:ascii="Times New Roman" w:hAnsi="Times New Roman" w:cs="Times New Roman"/>
          <w:bCs/>
          <w:sz w:val="24"/>
          <w:szCs w:val="24"/>
          <w:lang w:val="x-none"/>
        </w:rPr>
        <w:t>bus</w:t>
      </w:r>
      <w:r w:rsidRPr="001B02E0">
        <w:rPr>
          <w:rFonts w:ascii="Times New Roman" w:hAnsi="Times New Roman" w:cs="Times New Roman"/>
          <w:bCs/>
          <w:sz w:val="24"/>
          <w:szCs w:val="24"/>
          <w:lang w:val="x-none"/>
        </w:rPr>
        <w:t xml:space="preserve"> racionaliai ir skaidriai panaudot</w:t>
      </w:r>
      <w:r w:rsidR="00D05F05">
        <w:rPr>
          <w:rFonts w:ascii="Times New Roman" w:hAnsi="Times New Roman" w:cs="Times New Roman"/>
          <w:bCs/>
          <w:sz w:val="24"/>
          <w:szCs w:val="24"/>
          <w:lang w:val="x-none"/>
        </w:rPr>
        <w:t>a</w:t>
      </w:r>
      <w:r w:rsidRPr="001B02E0">
        <w:rPr>
          <w:rFonts w:ascii="Times New Roman" w:hAnsi="Times New Roman" w:cs="Times New Roman"/>
          <w:bCs/>
          <w:sz w:val="24"/>
          <w:szCs w:val="24"/>
          <w:lang w:val="x-none"/>
        </w:rPr>
        <w:t xml:space="preserve"> valstybės skiriam</w:t>
      </w:r>
      <w:r w:rsidR="00D05F05">
        <w:rPr>
          <w:rFonts w:ascii="Times New Roman" w:hAnsi="Times New Roman" w:cs="Times New Roman"/>
          <w:bCs/>
          <w:sz w:val="24"/>
          <w:szCs w:val="24"/>
          <w:lang w:val="x-none"/>
        </w:rPr>
        <w:t>a</w:t>
      </w:r>
      <w:r w:rsidRPr="001B02E0">
        <w:rPr>
          <w:rFonts w:ascii="Times New Roman" w:hAnsi="Times New Roman" w:cs="Times New Roman"/>
          <w:bCs/>
          <w:sz w:val="24"/>
          <w:szCs w:val="24"/>
          <w:lang w:val="x-none"/>
        </w:rPr>
        <w:t xml:space="preserve"> tikslin</w:t>
      </w:r>
      <w:r w:rsidR="00D05F05">
        <w:rPr>
          <w:rFonts w:ascii="Times New Roman" w:hAnsi="Times New Roman" w:cs="Times New Roman"/>
          <w:bCs/>
          <w:sz w:val="24"/>
          <w:szCs w:val="24"/>
          <w:lang w:val="x-none"/>
        </w:rPr>
        <w:t>ė</w:t>
      </w:r>
      <w:r w:rsidRPr="001B02E0">
        <w:rPr>
          <w:rFonts w:ascii="Times New Roman" w:hAnsi="Times New Roman" w:cs="Times New Roman"/>
          <w:bCs/>
          <w:sz w:val="24"/>
          <w:szCs w:val="24"/>
          <w:lang w:val="x-none"/>
        </w:rPr>
        <w:t xml:space="preserve"> dotacij</w:t>
      </w:r>
      <w:r w:rsidR="00D05F05">
        <w:rPr>
          <w:rFonts w:ascii="Times New Roman" w:hAnsi="Times New Roman" w:cs="Times New Roman"/>
          <w:bCs/>
          <w:sz w:val="24"/>
          <w:szCs w:val="24"/>
          <w:lang w:val="x-none"/>
        </w:rPr>
        <w:t>a</w:t>
      </w:r>
      <w:r w:rsidRPr="001B02E0">
        <w:rPr>
          <w:rFonts w:ascii="Times New Roman" w:hAnsi="Times New Roman" w:cs="Times New Roman"/>
          <w:bCs/>
          <w:sz w:val="24"/>
          <w:szCs w:val="24"/>
          <w:lang w:val="x-none"/>
        </w:rPr>
        <w:t xml:space="preserve"> melioracijos funkcijai vykdyti.</w:t>
      </w:r>
    </w:p>
    <w:p w14:paraId="28954039" w14:textId="77777777" w:rsidR="00C35AB7" w:rsidRDefault="00C35AB7" w:rsidP="00CE7509">
      <w:pPr>
        <w:spacing w:after="0" w:line="240" w:lineRule="auto"/>
        <w:ind w:firstLine="1247"/>
        <w:jc w:val="both"/>
        <w:rPr>
          <w:rFonts w:ascii="Times New Roman" w:hAnsi="Times New Roman" w:cs="Times New Roman"/>
          <w:sz w:val="24"/>
          <w:szCs w:val="24"/>
          <w:lang w:val="lt-LT"/>
        </w:rPr>
      </w:pPr>
    </w:p>
    <w:p w14:paraId="00CD8B26" w14:textId="77777777" w:rsidR="00C35AB7" w:rsidRDefault="00010AE5" w:rsidP="00CE75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42E4DC79" w14:textId="051A98E9" w:rsidR="001136E3" w:rsidRPr="001136E3" w:rsidRDefault="001136E3" w:rsidP="00CE7509">
      <w:pPr>
        <w:spacing w:after="0" w:line="240" w:lineRule="auto"/>
        <w:ind w:firstLine="1247"/>
        <w:jc w:val="both"/>
        <w:rPr>
          <w:rFonts w:ascii="Times New Roman" w:eastAsia="Times New Roman" w:hAnsi="Times New Roman" w:cs="Times New Roman"/>
          <w:bCs/>
          <w:sz w:val="24"/>
          <w:szCs w:val="24"/>
          <w:lang w:val="x-none"/>
        </w:rPr>
      </w:pPr>
      <w:r w:rsidRPr="001136E3">
        <w:rPr>
          <w:rFonts w:ascii="Times New Roman" w:eastAsia="Times New Roman" w:hAnsi="Times New Roman" w:cs="Times New Roman"/>
          <w:bCs/>
          <w:sz w:val="24"/>
          <w:szCs w:val="24"/>
          <w:lang w:val="x-none"/>
        </w:rPr>
        <w:t>2</w:t>
      </w:r>
      <w:r w:rsidRPr="001136E3">
        <w:rPr>
          <w:rFonts w:ascii="Times New Roman" w:eastAsia="Times New Roman" w:hAnsi="Times New Roman" w:cs="Times New Roman"/>
          <w:sz w:val="24"/>
          <w:szCs w:val="24"/>
          <w:lang w:val="x-none"/>
        </w:rPr>
        <w:t>026 m. skiriamų specialiųjų tikslinių dotacijų Žemės ūkio ministerijai priskirtoms valstybinėms</w:t>
      </w:r>
      <w:r w:rsidR="00400635">
        <w:rPr>
          <w:rFonts w:ascii="Times New Roman" w:eastAsia="Times New Roman" w:hAnsi="Times New Roman" w:cs="Times New Roman"/>
          <w:sz w:val="24"/>
          <w:szCs w:val="24"/>
          <w:lang w:val="x-none"/>
        </w:rPr>
        <w:t xml:space="preserve"> </w:t>
      </w:r>
      <w:r w:rsidRPr="001136E3">
        <w:rPr>
          <w:rFonts w:ascii="Times New Roman" w:eastAsia="Times New Roman" w:hAnsi="Times New Roman" w:cs="Times New Roman"/>
          <w:sz w:val="24"/>
          <w:szCs w:val="24"/>
          <w:lang w:val="x-none"/>
        </w:rPr>
        <w:t>(valstybės perduotoms savivaldybėms) funkcijoms atlikti paskirstymo</w:t>
      </w:r>
      <w:r w:rsidRPr="001136E3">
        <w:rPr>
          <w:rFonts w:ascii="Times New Roman" w:eastAsia="Times New Roman" w:hAnsi="Times New Roman" w:cs="Times New Roman"/>
          <w:sz w:val="24"/>
          <w:szCs w:val="24"/>
          <w:lang w:val="lt-LT"/>
        </w:rPr>
        <w:t xml:space="preserve"> </w:t>
      </w:r>
      <w:r w:rsidRPr="001136E3">
        <w:rPr>
          <w:rFonts w:ascii="Times New Roman" w:eastAsia="Times New Roman" w:hAnsi="Times New Roman" w:cs="Times New Roman"/>
          <w:sz w:val="24"/>
          <w:szCs w:val="24"/>
          <w:lang w:val="x-none"/>
        </w:rPr>
        <w:t>tarp savivaldybių sąraš</w:t>
      </w:r>
      <w:r w:rsidRPr="001136E3">
        <w:rPr>
          <w:rFonts w:ascii="Times New Roman" w:eastAsia="Times New Roman" w:hAnsi="Times New Roman" w:cs="Times New Roman"/>
          <w:sz w:val="24"/>
          <w:szCs w:val="24"/>
          <w:lang w:val="lt-LT"/>
        </w:rPr>
        <w:t>e, patvirtintame</w:t>
      </w:r>
      <w:r w:rsidRPr="001136E3">
        <w:rPr>
          <w:rFonts w:ascii="Times New Roman" w:eastAsia="Times New Roman" w:hAnsi="Times New Roman" w:cs="Times New Roman"/>
          <w:sz w:val="24"/>
          <w:szCs w:val="24"/>
          <w:lang w:val="x-none"/>
        </w:rPr>
        <w:t xml:space="preserve"> Lietuvos Respublikos žemės ūkio ministro 202</w:t>
      </w:r>
      <w:r w:rsidRPr="001136E3">
        <w:rPr>
          <w:rFonts w:ascii="Times New Roman" w:eastAsia="Times New Roman" w:hAnsi="Times New Roman" w:cs="Times New Roman"/>
          <w:sz w:val="24"/>
          <w:szCs w:val="24"/>
          <w:lang w:val="lt-LT"/>
        </w:rPr>
        <w:t>5</w:t>
      </w:r>
      <w:r w:rsidRPr="001136E3">
        <w:rPr>
          <w:rFonts w:ascii="Times New Roman" w:eastAsia="Times New Roman" w:hAnsi="Times New Roman" w:cs="Times New Roman"/>
          <w:sz w:val="24"/>
          <w:szCs w:val="24"/>
          <w:lang w:val="x-none"/>
        </w:rPr>
        <w:t xml:space="preserve"> m. gruodžio 2</w:t>
      </w:r>
      <w:r w:rsidRPr="001136E3">
        <w:rPr>
          <w:rFonts w:ascii="Times New Roman" w:eastAsia="Times New Roman" w:hAnsi="Times New Roman" w:cs="Times New Roman"/>
          <w:sz w:val="24"/>
          <w:szCs w:val="24"/>
          <w:lang w:val="lt-LT"/>
        </w:rPr>
        <w:t>3</w:t>
      </w:r>
      <w:r w:rsidRPr="001136E3">
        <w:rPr>
          <w:rFonts w:ascii="Times New Roman" w:eastAsia="Times New Roman" w:hAnsi="Times New Roman" w:cs="Times New Roman"/>
          <w:sz w:val="24"/>
          <w:szCs w:val="24"/>
          <w:lang w:val="x-none"/>
        </w:rPr>
        <w:t xml:space="preserve"> d. įsakymu </w:t>
      </w:r>
      <w:bookmarkStart w:id="5" w:name="_Hlk157692202"/>
      <w:r w:rsidRPr="001136E3">
        <w:rPr>
          <w:rFonts w:ascii="Times New Roman" w:eastAsia="Times New Roman" w:hAnsi="Times New Roman" w:cs="Times New Roman"/>
          <w:sz w:val="24"/>
          <w:szCs w:val="24"/>
          <w:lang w:val="x-none"/>
        </w:rPr>
        <w:t xml:space="preserve">Nr. 3D-647  </w:t>
      </w:r>
      <w:bookmarkEnd w:id="5"/>
      <w:r w:rsidRPr="001136E3">
        <w:rPr>
          <w:rFonts w:ascii="Times New Roman" w:eastAsia="Times New Roman" w:hAnsi="Times New Roman" w:cs="Times New Roman"/>
          <w:sz w:val="24"/>
          <w:szCs w:val="24"/>
          <w:lang w:val="x-none"/>
        </w:rPr>
        <w:t>„Dėl 202</w:t>
      </w:r>
      <w:r w:rsidRPr="001136E3">
        <w:rPr>
          <w:rFonts w:ascii="Times New Roman" w:eastAsia="Times New Roman" w:hAnsi="Times New Roman" w:cs="Times New Roman"/>
          <w:sz w:val="24"/>
          <w:szCs w:val="24"/>
          <w:lang w:val="lt-LT"/>
        </w:rPr>
        <w:t>6</w:t>
      </w:r>
      <w:r w:rsidRPr="001136E3">
        <w:rPr>
          <w:rFonts w:ascii="Times New Roman" w:eastAsia="Times New Roman" w:hAnsi="Times New Roman" w:cs="Times New Roman"/>
          <w:sz w:val="24"/>
          <w:szCs w:val="24"/>
          <w:lang w:val="x-none"/>
        </w:rPr>
        <w:t xml:space="preserve"> m. skiriamų specialiųjų tikslinių dotacijų Žemės ūkio ministerijai priskirtoms valstybinėms (valstybės perduotoms savivaldybėms) funkcijoms atlikti paskirstymo tarp savivaldybių sąrašo patvirtinimo“</w:t>
      </w:r>
      <w:r w:rsidR="00D05F05">
        <w:rPr>
          <w:rFonts w:ascii="Times New Roman" w:eastAsia="Times New Roman" w:hAnsi="Times New Roman" w:cs="Times New Roman"/>
          <w:sz w:val="24"/>
          <w:szCs w:val="24"/>
          <w:lang w:val="x-none"/>
        </w:rPr>
        <w:t>,</w:t>
      </w:r>
      <w:r w:rsidRPr="001136E3">
        <w:rPr>
          <w:rFonts w:ascii="Times New Roman" w:eastAsia="Times New Roman" w:hAnsi="Times New Roman" w:cs="Times New Roman"/>
          <w:sz w:val="24"/>
          <w:szCs w:val="24"/>
          <w:lang w:val="lt-LT"/>
        </w:rPr>
        <w:t xml:space="preserve"> </w:t>
      </w:r>
      <w:r w:rsidRPr="001136E3">
        <w:rPr>
          <w:rFonts w:ascii="Times New Roman" w:eastAsia="Times New Roman" w:hAnsi="Times New Roman" w:cs="Times New Roman"/>
          <w:sz w:val="24"/>
          <w:szCs w:val="24"/>
          <w:lang w:val="x-none"/>
        </w:rPr>
        <w:t xml:space="preserve">Skuodo rajono savivaldybei skirta 246 200 Eur (39 200 Eur daugiau nei 2025 metais) valstybinei (valstybės perduotai savivaldybėms) funkcijai atlikti – </w:t>
      </w:r>
      <w:r w:rsidRPr="001136E3">
        <w:rPr>
          <w:rFonts w:ascii="Times New Roman" w:eastAsia="Times New Roman" w:hAnsi="Times New Roman" w:cs="Times New Roman"/>
          <w:iCs/>
          <w:sz w:val="24"/>
          <w:szCs w:val="24"/>
          <w:lang w:val="x-none"/>
        </w:rPr>
        <w:t>valstybei nuosavybės teise priklausančių melioracijos ir hidrotechnikos statinių valdymui ir naudojimui patikėjimo teise</w:t>
      </w:r>
      <w:r w:rsidRPr="001136E3">
        <w:rPr>
          <w:rFonts w:ascii="Times New Roman" w:eastAsia="Times New Roman" w:hAnsi="Times New Roman" w:cs="Times New Roman"/>
          <w:sz w:val="24"/>
          <w:szCs w:val="24"/>
          <w:lang w:val="x-none"/>
        </w:rPr>
        <w:t xml:space="preserve">. </w:t>
      </w:r>
    </w:p>
    <w:p w14:paraId="42FBE1DD" w14:textId="77777777" w:rsidR="00C35AB7" w:rsidRDefault="00C35AB7" w:rsidP="00CE7509">
      <w:pPr>
        <w:spacing w:after="0" w:line="240" w:lineRule="auto"/>
        <w:ind w:firstLine="1247"/>
        <w:rPr>
          <w:rFonts w:ascii="Times New Roman" w:eastAsia="Times New Roman" w:hAnsi="Times New Roman" w:cs="Times New Roman"/>
          <w:b/>
          <w:sz w:val="24"/>
          <w:szCs w:val="24"/>
          <w:lang w:val="lt-LT"/>
        </w:rPr>
      </w:pPr>
    </w:p>
    <w:p w14:paraId="5414A90F" w14:textId="77777777" w:rsidR="00C35AB7" w:rsidRDefault="00010AE5" w:rsidP="00CE7509">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37A6931E" w14:textId="0FC031B1" w:rsidR="00C35AB7" w:rsidRDefault="00010AE5" w:rsidP="00CE7509">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w:t>
      </w:r>
      <w:r>
        <w:rPr>
          <w:rFonts w:ascii="Times New Roman" w:eastAsia="Times New Roman" w:hAnsi="Times New Roman" w:cs="Times New Roman"/>
          <w:b/>
          <w:sz w:val="24"/>
          <w:szCs w:val="24"/>
          <w:lang w:val="lt-LT"/>
        </w:rPr>
        <w:t xml:space="preserve"> – </w:t>
      </w:r>
      <w:r w:rsidR="001136E3">
        <w:rPr>
          <w:rFonts w:ascii="Times New Roman" w:eastAsia="Times New Roman" w:hAnsi="Times New Roman" w:cs="Times New Roman"/>
          <w:bCs/>
          <w:sz w:val="24"/>
          <w:szCs w:val="24"/>
          <w:lang w:val="lt-LT"/>
        </w:rPr>
        <w:t>Žemės ūkio</w:t>
      </w:r>
      <w:r>
        <w:rPr>
          <w:rFonts w:ascii="Times New Roman" w:eastAsia="Times New Roman" w:hAnsi="Times New Roman" w:cs="Times New Roman"/>
          <w:sz w:val="24"/>
          <w:szCs w:val="24"/>
          <w:lang w:val="lt-LT"/>
        </w:rPr>
        <w:t xml:space="preserve"> skyriaus vedėja </w:t>
      </w:r>
      <w:r w:rsidR="001136E3">
        <w:rPr>
          <w:rFonts w:ascii="Times New Roman" w:eastAsia="Times New Roman" w:hAnsi="Times New Roman" w:cs="Times New Roman"/>
          <w:sz w:val="24"/>
          <w:szCs w:val="24"/>
          <w:lang w:val="lt-LT"/>
        </w:rPr>
        <w:t>Alina Anužienė</w:t>
      </w:r>
      <w:r>
        <w:rPr>
          <w:rFonts w:ascii="Times New Roman" w:eastAsia="Times New Roman" w:hAnsi="Times New Roman" w:cs="Times New Roman"/>
          <w:sz w:val="24"/>
          <w:szCs w:val="24"/>
          <w:lang w:val="lt-LT"/>
        </w:rPr>
        <w:t>.</w:t>
      </w:r>
    </w:p>
    <w:p w14:paraId="0C66CA9B" w14:textId="79377A10" w:rsidR="00C35AB7" w:rsidRDefault="00010AE5" w:rsidP="00CE7509">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Rengėja</w:t>
      </w:r>
      <w:r w:rsidR="001136E3">
        <w:rPr>
          <w:rFonts w:ascii="Times New Roman" w:eastAsia="Times New Roman" w:hAnsi="Times New Roman" w:cs="Times New Roman"/>
          <w:sz w:val="24"/>
          <w:szCs w:val="24"/>
          <w:lang w:val="lt-LT"/>
        </w:rPr>
        <w:t>s</w:t>
      </w:r>
      <w:r>
        <w:rPr>
          <w:rFonts w:ascii="Times New Roman" w:eastAsia="Times New Roman" w:hAnsi="Times New Roman" w:cs="Times New Roman"/>
          <w:sz w:val="24"/>
          <w:szCs w:val="24"/>
          <w:lang w:val="lt-LT"/>
        </w:rPr>
        <w:t xml:space="preserve"> – </w:t>
      </w:r>
      <w:r w:rsidR="001136E3">
        <w:rPr>
          <w:rFonts w:ascii="Times New Roman" w:eastAsia="Times New Roman" w:hAnsi="Times New Roman" w:cs="Times New Roman"/>
          <w:sz w:val="24"/>
          <w:szCs w:val="24"/>
          <w:lang w:val="lt-LT"/>
        </w:rPr>
        <w:t>Žemės ūkio skyriaus</w:t>
      </w:r>
      <w:r>
        <w:rPr>
          <w:rFonts w:ascii="Times New Roman" w:eastAsia="Times New Roman" w:hAnsi="Times New Roman" w:cs="Times New Roman"/>
          <w:sz w:val="24"/>
          <w:szCs w:val="24"/>
          <w:lang w:val="lt-LT"/>
        </w:rPr>
        <w:t xml:space="preserve"> vyriausi</w:t>
      </w:r>
      <w:r w:rsidR="001136E3">
        <w:rPr>
          <w:rFonts w:ascii="Times New Roman" w:eastAsia="Times New Roman" w:hAnsi="Times New Roman" w:cs="Times New Roman"/>
          <w:sz w:val="24"/>
          <w:szCs w:val="24"/>
          <w:lang w:val="lt-LT"/>
        </w:rPr>
        <w:t>asis</w:t>
      </w:r>
      <w:r>
        <w:rPr>
          <w:rFonts w:ascii="Times New Roman" w:eastAsia="Times New Roman" w:hAnsi="Times New Roman" w:cs="Times New Roman"/>
          <w:sz w:val="24"/>
          <w:szCs w:val="24"/>
          <w:lang w:val="lt-LT"/>
        </w:rPr>
        <w:t xml:space="preserve"> specialist</w:t>
      </w:r>
      <w:r w:rsidR="001136E3">
        <w:rPr>
          <w:rFonts w:ascii="Times New Roman" w:eastAsia="Times New Roman" w:hAnsi="Times New Roman" w:cs="Times New Roman"/>
          <w:sz w:val="24"/>
          <w:szCs w:val="24"/>
          <w:lang w:val="lt-LT"/>
        </w:rPr>
        <w:t>as</w:t>
      </w:r>
      <w:r>
        <w:rPr>
          <w:rFonts w:ascii="Times New Roman" w:eastAsia="Times New Roman" w:hAnsi="Times New Roman" w:cs="Times New Roman"/>
          <w:sz w:val="24"/>
          <w:szCs w:val="24"/>
          <w:lang w:val="lt-LT"/>
        </w:rPr>
        <w:t xml:space="preserve"> </w:t>
      </w:r>
      <w:r w:rsidR="001136E3">
        <w:rPr>
          <w:rFonts w:ascii="Times New Roman" w:eastAsia="Times New Roman" w:hAnsi="Times New Roman" w:cs="Times New Roman"/>
          <w:sz w:val="24"/>
          <w:szCs w:val="24"/>
          <w:lang w:val="lt-LT"/>
        </w:rPr>
        <w:t>Gintaras Timbaras</w:t>
      </w:r>
      <w:r>
        <w:rPr>
          <w:rFonts w:ascii="Times New Roman" w:eastAsia="Times New Roman" w:hAnsi="Times New Roman" w:cs="Times New Roman"/>
          <w:sz w:val="24"/>
          <w:szCs w:val="24"/>
          <w:lang w:val="lt-LT"/>
        </w:rPr>
        <w:t>.</w:t>
      </w:r>
    </w:p>
    <w:p w14:paraId="5E775494" w14:textId="77777777" w:rsidR="00C35AB7" w:rsidRDefault="00C35AB7" w:rsidP="00CE7509">
      <w:pPr>
        <w:spacing w:after="0" w:line="240" w:lineRule="auto"/>
        <w:ind w:firstLine="1247"/>
        <w:jc w:val="both"/>
        <w:rPr>
          <w:rFonts w:ascii="Times New Roman" w:eastAsia="Times New Roman" w:hAnsi="Times New Roman" w:cs="Times New Roman"/>
          <w:sz w:val="24"/>
          <w:szCs w:val="24"/>
          <w:lang w:val="lt-LT"/>
        </w:rPr>
      </w:pPr>
    </w:p>
    <w:sectPr w:rsidR="00C35AB7">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95281" w14:textId="77777777" w:rsidR="001537F3" w:rsidRDefault="001537F3">
      <w:pPr>
        <w:spacing w:after="0" w:line="240" w:lineRule="auto"/>
      </w:pPr>
      <w:r>
        <w:separator/>
      </w:r>
    </w:p>
  </w:endnote>
  <w:endnote w:type="continuationSeparator" w:id="0">
    <w:p w14:paraId="23EF84D4" w14:textId="77777777" w:rsidR="001537F3" w:rsidRDefault="001537F3">
      <w:pPr>
        <w:spacing w:after="0" w:line="240" w:lineRule="auto"/>
      </w:pPr>
      <w:r>
        <w:continuationSeparator/>
      </w:r>
    </w:p>
  </w:endnote>
  <w:endnote w:type="continuationNotice" w:id="1">
    <w:p w14:paraId="1FC73F57" w14:textId="77777777" w:rsidR="001537F3" w:rsidRDefault="001537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FA31" w14:textId="77777777" w:rsidR="001537F3" w:rsidRDefault="001537F3">
      <w:pPr>
        <w:spacing w:after="0" w:line="240" w:lineRule="auto"/>
      </w:pPr>
      <w:r>
        <w:separator/>
      </w:r>
    </w:p>
  </w:footnote>
  <w:footnote w:type="continuationSeparator" w:id="0">
    <w:p w14:paraId="7EADA6B9" w14:textId="77777777" w:rsidR="001537F3" w:rsidRDefault="001537F3">
      <w:pPr>
        <w:spacing w:after="0" w:line="240" w:lineRule="auto"/>
      </w:pPr>
      <w:r>
        <w:continuationSeparator/>
      </w:r>
    </w:p>
  </w:footnote>
  <w:footnote w:type="continuationNotice" w:id="1">
    <w:p w14:paraId="067CED54" w14:textId="77777777" w:rsidR="001537F3" w:rsidRDefault="001537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1C63C72B" w14:textId="77777777" w:rsidR="00C35AB7" w:rsidRDefault="00010AE5">
        <w:pPr>
          <w:pStyle w:val="Antrats"/>
          <w:jc w:val="center"/>
        </w:pPr>
        <w:r>
          <w:fldChar w:fldCharType="begin"/>
        </w:r>
        <w:r>
          <w:instrText>PAGE   \* MERGEFORMAT</w:instrText>
        </w:r>
        <w:r>
          <w:fldChar w:fldCharType="separate"/>
        </w:r>
        <w:r>
          <w:rPr>
            <w:lang w:val="lt-LT"/>
          </w:rPr>
          <w:t>2</w:t>
        </w:r>
        <w:r>
          <w:fldChar w:fldCharType="end"/>
        </w:r>
      </w:p>
    </w:sdtContent>
  </w:sdt>
  <w:p w14:paraId="3ADC78F1" w14:textId="77777777" w:rsidR="00C35AB7" w:rsidRDefault="00C35A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EBBC5" w14:textId="77777777" w:rsidR="00C35AB7" w:rsidRDefault="00C35AB7">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69EF"/>
    <w:multiLevelType w:val="hybridMultilevel"/>
    <w:tmpl w:val="A93A8D1C"/>
    <w:lvl w:ilvl="0" w:tplc="01B6107A">
      <w:start w:val="1"/>
      <w:numFmt w:val="decimal"/>
      <w:lvlText w:val="%1."/>
      <w:lvlJc w:val="left"/>
      <w:pPr>
        <w:ind w:left="1211" w:hanging="360"/>
      </w:pPr>
      <w:rPr>
        <w:rFonts w:hint="default"/>
      </w:rPr>
    </w:lvl>
    <w:lvl w:ilvl="1" w:tplc="9FA05896">
      <w:start w:val="1"/>
      <w:numFmt w:val="lowerLetter"/>
      <w:lvlText w:val="%2."/>
      <w:lvlJc w:val="left"/>
      <w:pPr>
        <w:ind w:left="1931" w:hanging="360"/>
      </w:pPr>
    </w:lvl>
    <w:lvl w:ilvl="2" w:tplc="CF824336">
      <w:start w:val="1"/>
      <w:numFmt w:val="lowerRoman"/>
      <w:lvlText w:val="%3."/>
      <w:lvlJc w:val="right"/>
      <w:pPr>
        <w:ind w:left="2651" w:hanging="180"/>
      </w:pPr>
    </w:lvl>
    <w:lvl w:ilvl="3" w:tplc="D82A7F06">
      <w:start w:val="1"/>
      <w:numFmt w:val="decimal"/>
      <w:lvlText w:val="%4."/>
      <w:lvlJc w:val="left"/>
      <w:pPr>
        <w:ind w:left="3371" w:hanging="360"/>
      </w:pPr>
    </w:lvl>
    <w:lvl w:ilvl="4" w:tplc="8FF89F74">
      <w:start w:val="1"/>
      <w:numFmt w:val="lowerLetter"/>
      <w:lvlText w:val="%5."/>
      <w:lvlJc w:val="left"/>
      <w:pPr>
        <w:ind w:left="4091" w:hanging="360"/>
      </w:pPr>
    </w:lvl>
    <w:lvl w:ilvl="5" w:tplc="D38298EE">
      <w:start w:val="1"/>
      <w:numFmt w:val="lowerRoman"/>
      <w:lvlText w:val="%6."/>
      <w:lvlJc w:val="right"/>
      <w:pPr>
        <w:ind w:left="4811" w:hanging="180"/>
      </w:pPr>
    </w:lvl>
    <w:lvl w:ilvl="6" w:tplc="4D508F94">
      <w:start w:val="1"/>
      <w:numFmt w:val="decimal"/>
      <w:lvlText w:val="%7."/>
      <w:lvlJc w:val="left"/>
      <w:pPr>
        <w:ind w:left="5531" w:hanging="360"/>
      </w:pPr>
    </w:lvl>
    <w:lvl w:ilvl="7" w:tplc="8D08ED1A">
      <w:start w:val="1"/>
      <w:numFmt w:val="lowerLetter"/>
      <w:lvlText w:val="%8."/>
      <w:lvlJc w:val="left"/>
      <w:pPr>
        <w:ind w:left="6251" w:hanging="360"/>
      </w:pPr>
    </w:lvl>
    <w:lvl w:ilvl="8" w:tplc="AF223E86">
      <w:start w:val="1"/>
      <w:numFmt w:val="lowerRoman"/>
      <w:lvlText w:val="%9."/>
      <w:lvlJc w:val="right"/>
      <w:pPr>
        <w:ind w:left="6971" w:hanging="180"/>
      </w:pPr>
    </w:lvl>
  </w:abstractNum>
  <w:abstractNum w:abstractNumId="1" w15:restartNumberingAfterBreak="0">
    <w:nsid w:val="7AB001CF"/>
    <w:multiLevelType w:val="hybridMultilevel"/>
    <w:tmpl w:val="1DDCE992"/>
    <w:lvl w:ilvl="0" w:tplc="4BAA47CC">
      <w:start w:val="1"/>
      <w:numFmt w:val="decimal"/>
      <w:lvlText w:val="%1."/>
      <w:lvlJc w:val="left"/>
      <w:pPr>
        <w:ind w:left="1607" w:hanging="360"/>
      </w:pPr>
      <w:rPr>
        <w:rFonts w:hint="default"/>
      </w:rPr>
    </w:lvl>
    <w:lvl w:ilvl="1" w:tplc="DE3675BE">
      <w:start w:val="1"/>
      <w:numFmt w:val="lowerLetter"/>
      <w:lvlText w:val="%2."/>
      <w:lvlJc w:val="left"/>
      <w:pPr>
        <w:ind w:left="2327" w:hanging="360"/>
      </w:pPr>
    </w:lvl>
    <w:lvl w:ilvl="2" w:tplc="909E7C90">
      <w:start w:val="1"/>
      <w:numFmt w:val="lowerRoman"/>
      <w:lvlText w:val="%3."/>
      <w:lvlJc w:val="right"/>
      <w:pPr>
        <w:ind w:left="3047" w:hanging="180"/>
      </w:pPr>
    </w:lvl>
    <w:lvl w:ilvl="3" w:tplc="1F601C4A">
      <w:start w:val="1"/>
      <w:numFmt w:val="decimal"/>
      <w:lvlText w:val="%4."/>
      <w:lvlJc w:val="left"/>
      <w:pPr>
        <w:ind w:left="3767" w:hanging="360"/>
      </w:pPr>
    </w:lvl>
    <w:lvl w:ilvl="4" w:tplc="A6B04904">
      <w:start w:val="1"/>
      <w:numFmt w:val="lowerLetter"/>
      <w:lvlText w:val="%5."/>
      <w:lvlJc w:val="left"/>
      <w:pPr>
        <w:ind w:left="4487" w:hanging="360"/>
      </w:pPr>
    </w:lvl>
    <w:lvl w:ilvl="5" w:tplc="7C58C6B4">
      <w:start w:val="1"/>
      <w:numFmt w:val="lowerRoman"/>
      <w:lvlText w:val="%6."/>
      <w:lvlJc w:val="right"/>
      <w:pPr>
        <w:ind w:left="5207" w:hanging="180"/>
      </w:pPr>
    </w:lvl>
    <w:lvl w:ilvl="6" w:tplc="7AAE0958">
      <w:start w:val="1"/>
      <w:numFmt w:val="decimal"/>
      <w:lvlText w:val="%7."/>
      <w:lvlJc w:val="left"/>
      <w:pPr>
        <w:ind w:left="5927" w:hanging="360"/>
      </w:pPr>
    </w:lvl>
    <w:lvl w:ilvl="7" w:tplc="BB986E96">
      <w:start w:val="1"/>
      <w:numFmt w:val="lowerLetter"/>
      <w:lvlText w:val="%8."/>
      <w:lvlJc w:val="left"/>
      <w:pPr>
        <w:ind w:left="6647" w:hanging="360"/>
      </w:pPr>
    </w:lvl>
    <w:lvl w:ilvl="8" w:tplc="DC787FE2">
      <w:start w:val="1"/>
      <w:numFmt w:val="lowerRoman"/>
      <w:lvlText w:val="%9."/>
      <w:lvlJc w:val="right"/>
      <w:pPr>
        <w:ind w:left="7367" w:hanging="180"/>
      </w:pPr>
    </w:lvl>
  </w:abstractNum>
  <w:num w:numId="1" w16cid:durableId="616562876">
    <w:abstractNumId w:val="0"/>
  </w:num>
  <w:num w:numId="2" w16cid:durableId="2109959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C26"/>
    <w:rsid w:val="00010AE5"/>
    <w:rsid w:val="000122D2"/>
    <w:rsid w:val="00017592"/>
    <w:rsid w:val="000840CD"/>
    <w:rsid w:val="000950FA"/>
    <w:rsid w:val="000D0289"/>
    <w:rsid w:val="00111606"/>
    <w:rsid w:val="001136E3"/>
    <w:rsid w:val="0012103C"/>
    <w:rsid w:val="00130DF3"/>
    <w:rsid w:val="001537F3"/>
    <w:rsid w:val="0018319D"/>
    <w:rsid w:val="00183D58"/>
    <w:rsid w:val="001B02E0"/>
    <w:rsid w:val="001D797F"/>
    <w:rsid w:val="001F3397"/>
    <w:rsid w:val="00263F40"/>
    <w:rsid w:val="00290638"/>
    <w:rsid w:val="002D38F4"/>
    <w:rsid w:val="00331638"/>
    <w:rsid w:val="003537E5"/>
    <w:rsid w:val="00355B5E"/>
    <w:rsid w:val="0036676D"/>
    <w:rsid w:val="003A0DD5"/>
    <w:rsid w:val="003C57A5"/>
    <w:rsid w:val="003D1F6E"/>
    <w:rsid w:val="00400635"/>
    <w:rsid w:val="00445BCF"/>
    <w:rsid w:val="005D5116"/>
    <w:rsid w:val="00647684"/>
    <w:rsid w:val="00721EBE"/>
    <w:rsid w:val="00772438"/>
    <w:rsid w:val="007A39B1"/>
    <w:rsid w:val="007B41B2"/>
    <w:rsid w:val="007F4082"/>
    <w:rsid w:val="00817860"/>
    <w:rsid w:val="00830062"/>
    <w:rsid w:val="0089541D"/>
    <w:rsid w:val="008D28F5"/>
    <w:rsid w:val="008F793C"/>
    <w:rsid w:val="00973B2F"/>
    <w:rsid w:val="0099654F"/>
    <w:rsid w:val="00A17248"/>
    <w:rsid w:val="00A21574"/>
    <w:rsid w:val="00A25BA9"/>
    <w:rsid w:val="00AC2C87"/>
    <w:rsid w:val="00AC6BCD"/>
    <w:rsid w:val="00AE0A09"/>
    <w:rsid w:val="00AF54AF"/>
    <w:rsid w:val="00B11303"/>
    <w:rsid w:val="00B26A8E"/>
    <w:rsid w:val="00B84206"/>
    <w:rsid w:val="00BB7830"/>
    <w:rsid w:val="00BC4AB4"/>
    <w:rsid w:val="00C35AB7"/>
    <w:rsid w:val="00CE7509"/>
    <w:rsid w:val="00CF095D"/>
    <w:rsid w:val="00D039C8"/>
    <w:rsid w:val="00D05F05"/>
    <w:rsid w:val="00D221FA"/>
    <w:rsid w:val="00D36C26"/>
    <w:rsid w:val="00D379DC"/>
    <w:rsid w:val="00DE2DF0"/>
    <w:rsid w:val="00E24EDB"/>
    <w:rsid w:val="00E322D5"/>
    <w:rsid w:val="00E77D39"/>
    <w:rsid w:val="00F15FEA"/>
    <w:rsid w:val="00F363AB"/>
    <w:rsid w:val="00FE7DB0"/>
    <w:rsid w:val="00FF0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52EF"/>
  <w15:docId w15:val="{9D245DC1-FC55-4C55-89B8-79A1A3209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 w:type="character" w:styleId="Hipersaitas">
    <w:name w:val="Hyperlink"/>
    <w:basedOn w:val="Numatytasispastraiposriftas"/>
    <w:uiPriority w:val="99"/>
    <w:semiHidden/>
    <w:unhideWhenUsed/>
    <w:rPr>
      <w:color w:val="0000FF"/>
      <w:u w:val="single"/>
    </w:rPr>
  </w:style>
  <w:style w:type="paragraph" w:styleId="Pagrindiniotekstotrauka2">
    <w:name w:val="Body Text Indent 2"/>
    <w:basedOn w:val="prastasis"/>
    <w:link w:val="Pagrindiniotekstotrauka2Diagrama"/>
    <w:pPr>
      <w:spacing w:after="120" w:line="480" w:lineRule="auto"/>
      <w:ind w:left="283"/>
    </w:pPr>
    <w:rPr>
      <w:rFonts w:ascii="Times New Roman" w:eastAsia="Times New Roman" w:hAnsi="Times New Roman" w:cs="Times New Roman"/>
      <w:sz w:val="24"/>
      <w:szCs w:val="24"/>
      <w:lang w:val="lt-LT"/>
    </w:rPr>
  </w:style>
  <w:style w:type="character" w:customStyle="1" w:styleId="Pagrindiniotekstotrauka2Diagrama">
    <w:name w:val="Pagrindinio teksto įtrauka 2 Diagrama"/>
    <w:basedOn w:val="Numatytasispastraiposriftas"/>
    <w:link w:val="Pagrindiniotekstotrauka2"/>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Lenkimai.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EB1B6-C3DB-419A-AA27-75D7B038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Lenkimai</Template>
  <TotalTime>1</TotalTime>
  <Pages>2</Pages>
  <Words>4478</Words>
  <Characters>2553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2026-03-16T11:21:00Z</dcterms:created>
  <dcterms:modified xsi:type="dcterms:W3CDTF">2026-03-16T11:21:00Z</dcterms:modified>
</cp:coreProperties>
</file>